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66"/>
          <w:shd w:fill="auto" w:val="clear"/>
        </w:rPr>
      </w:pPr>
      <w:r>
        <w:object w:dxaOrig="240" w:dyaOrig="240">
          <v:rect xmlns:o="urn:schemas-microsoft-com:office:office" xmlns:v="urn:schemas-microsoft-com:vml" id="rectole0000000000" style="width:12.000000pt;height:1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color w:val="404040"/>
          <w:spacing w:val="0"/>
          <w:position w:val="0"/>
          <w:sz w:val="66"/>
          <w:shd w:fill="auto" w:val="clear"/>
        </w:rPr>
        <w:t xml:space="preserve">Konstantin Glizevskij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404040"/>
          <w:spacing w:val="0"/>
          <w:position w:val="0"/>
          <w:sz w:val="14"/>
          <w:shd w:fill="auto" w:val="clear"/>
        </w:rPr>
      </w:pPr>
    </w:p>
    <w:p>
      <w:pPr>
        <w:tabs>
          <w:tab w:val="left" w:pos="1620" w:leader="none"/>
        </w:tabs>
        <w:spacing w:before="60" w:after="0" w:line="240"/>
        <w:ind w:right="0" w:left="0" w:firstLine="0"/>
        <w:jc w:val="left"/>
        <w:rPr>
          <w:rFonts w:ascii="Calibri" w:hAnsi="Calibri" w:cs="Calibri" w:eastAsia="Calibri"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365F91"/>
          <w:spacing w:val="0"/>
          <w:position w:val="0"/>
          <w:sz w:val="16"/>
          <w:shd w:fill="auto" w:val="clear"/>
        </w:rPr>
        <w:t xml:space="preserve"> </w:t>
      </w:r>
      <w:r>
        <w:object w:dxaOrig="195" w:dyaOrig="184">
          <v:rect xmlns:o="urn:schemas-microsoft-com:office:office" xmlns:v="urn:schemas-microsoft-com:vml" id="rectole0000000001" style="width:9.750000pt;height:9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365F91"/>
          <w:spacing w:val="0"/>
          <w:position w:val="0"/>
          <w:sz w:val="16"/>
          <w:shd w:fill="auto" w:val="clear"/>
        </w:rPr>
        <w:t xml:space="preserve">      </w:t>
      </w:r>
      <w:r>
        <w:rPr>
          <w:rFonts w:ascii="Calibri" w:hAnsi="Calibri" w:cs="Calibri" w:eastAsia="Calibri"/>
          <w:color w:val="365F91"/>
          <w:spacing w:val="0"/>
          <w:position w:val="0"/>
          <w:sz w:val="18"/>
          <w:shd w:fill="auto" w:val="clear"/>
        </w:rPr>
        <w:t xml:space="preserve">koni92@yandex.ru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       </w:t>
      </w:r>
      <w:r>
        <w:rPr>
          <w:rFonts w:ascii="Calibri" w:hAnsi="Calibri" w:cs="Calibri" w:eastAsia="Calibri"/>
          <w:color w:val="365F91"/>
          <w:spacing w:val="0"/>
          <w:position w:val="0"/>
          <w:sz w:val="18"/>
          <w:shd w:fill="auto" w:val="clear"/>
        </w:rPr>
        <w:t xml:space="preserve">                </w:t>
      </w:r>
      <w:r>
        <w:object w:dxaOrig="172" w:dyaOrig="276">
          <v:rect xmlns:o="urn:schemas-microsoft-com:office:office" xmlns:v="urn:schemas-microsoft-com:vml" id="rectole0000000002" style="width:8.600000pt;height:13.8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Calibri" w:hAnsi="Calibri" w:cs="Calibri" w:eastAsia="Calibri"/>
          <w:color w:val="365F91"/>
          <w:spacing w:val="0"/>
          <w:position w:val="0"/>
          <w:sz w:val="18"/>
          <w:shd w:fill="auto" w:val="clear"/>
        </w:rPr>
        <w:t xml:space="preserve">      </w:t>
      </w:r>
      <w:r>
        <w:rPr>
          <w:rFonts w:ascii="Calibri" w:hAnsi="Calibri" w:cs="Calibri" w:eastAsia="Calibri"/>
          <w:color w:val="808080"/>
          <w:spacing w:val="0"/>
          <w:position w:val="0"/>
          <w:sz w:val="18"/>
          <w:shd w:fill="auto" w:val="clear"/>
        </w:rPr>
        <w:t xml:space="preserve">+34604319199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  <w:tab/>
        <w:t xml:space="preserve">Resides:</w:t>
        <w:tab/>
        <w:tab/>
        <w:t xml:space="preserve">Vigo 16. Rojales. Spain. 03170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  <w:tab/>
      </w:r>
      <w:r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  <w:t xml:space="preserve">Nationality:</w:t>
        <w:tab/>
      </w: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  <w:t xml:space="preserve">Lithuanian (EU)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  <w:tab/>
        <w:t xml:space="preserve">Languages:</w:t>
        <w:tab/>
      </w: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  <w:t xml:space="preserve">English, Russian, Lithuanian,Spanish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  <w:tab/>
        <w:t xml:space="preserve">Driver:</w:t>
        <w:tab/>
        <w:tab/>
      </w: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  <w:t xml:space="preserve">Full Clean Licence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  <w:tab/>
      </w:r>
      <w:r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  <w:t xml:space="preserve">Date of Birth:</w:t>
      </w: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  <w:tab/>
        <w:t xml:space="preserve">18</w:t>
      </w: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  <w:t xml:space="preserve"> August 1981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7F7F7F"/>
          <w:spacing w:val="0"/>
          <w:position w:val="0"/>
          <w:sz w:val="18"/>
          <w:shd w:fill="auto" w:val="clear"/>
        </w:rPr>
        <w:tab/>
      </w:r>
      <w:r>
        <w:rPr>
          <w:rFonts w:ascii="Calibri" w:hAnsi="Calibri" w:cs="Calibri" w:eastAsia="Calibri"/>
          <w:color w:val="7F7F7F"/>
          <w:spacing w:val="0"/>
          <w:position w:val="0"/>
          <w:sz w:val="18"/>
          <w:shd w:fill="auto" w:val="clear"/>
        </w:rPr>
        <w:tab/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444444"/>
          <w:spacing w:val="0"/>
          <w:position w:val="0"/>
          <w:sz w:val="24"/>
          <w:shd w:fill="auto" w:val="clear"/>
        </w:rPr>
      </w:pPr>
      <w:r>
        <w:object w:dxaOrig="4469" w:dyaOrig="17">
          <v:rect xmlns:o="urn:schemas-microsoft-com:office:office" xmlns:v="urn:schemas-microsoft-com:vml" id="rectole0000000003" style="width:223.450000pt;height:0.85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  <w:t xml:space="preserve">PROFILE</w:t>
      </w:r>
    </w:p>
    <w:p>
      <w:pPr>
        <w:spacing w:before="0" w:after="200" w:line="240"/>
        <w:ind w:right="0" w:left="0" w:hanging="1619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Been working at sea all my life on diffrent types of vessels and drilling units. I am hard working person able to work on my own, as a team member or supervise  others. In all  them years I gained lot of skills and knowlege. I am always looking for ways to progress. I can work under hard circumstances and make important decisions without waisting time. Very healthy and active person. Also mechanically mined and skilled individual.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  <w:t xml:space="preserve">KEY PERSONAL, MANAGERIAL AND LEADERSHIP STRENGTHS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595959"/>
          <w:spacing w:val="0"/>
          <w:position w:val="0"/>
          <w:sz w:val="18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Able to interpret current legislation and policies transferring to practical solutions in the workplace.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Ensure correct safe systems at work procedures are adhered to at all times.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Expertise in identifying and evaluating hazards and risks, assessing impacts associated with each activity and developing various control techniques and procedures.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Evaluate key training and development needs in line with safety regulations.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Ability to work under pressure in a fast paced, multi-cultural environment and achieving goals. 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Highly developed interpersonal and negotiating skills at all levels, and adapts well to change and challenges, also trustworthy, resilient and tenacious.</w:t>
      </w:r>
    </w:p>
    <w:p>
      <w:pPr>
        <w:spacing w:before="0" w:after="0" w:line="240"/>
        <w:ind w:right="0" w:left="72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444444"/>
          <w:spacing w:val="0"/>
          <w:position w:val="0"/>
          <w:sz w:val="24"/>
          <w:shd w:fill="auto" w:val="clear"/>
        </w:rPr>
      </w:pPr>
      <w:r>
        <w:object w:dxaOrig="4469" w:dyaOrig="17">
          <v:rect xmlns:o="urn:schemas-microsoft-com:office:office" xmlns:v="urn:schemas-microsoft-com:vml" id="rectole0000000004" style="width:223.450000pt;height:0.8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444444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444444"/>
          <w:spacing w:val="0"/>
          <w:position w:val="0"/>
          <w:sz w:val="24"/>
          <w:shd w:fill="auto" w:val="clear"/>
        </w:rPr>
      </w:pPr>
    </w:p>
    <w:p>
      <w:pPr>
        <w:tabs>
          <w:tab w:val="left" w:pos="1620" w:leader="none"/>
        </w:tabs>
        <w:spacing w:before="0" w:after="0" w:line="240"/>
        <w:ind w:right="0" w:left="1620" w:hanging="1620"/>
        <w:jc w:val="left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  <w:t xml:space="preserve">EDUCATION, COURSES &amp; TRAINING COMPLETE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Lithuanian Maritime College AB seaman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Lithuanian Maritime University Navigational department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Well Control IWCF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First Aid advanced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Authorized Gas Tester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FOET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Fork Truck license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Working at height and Confined space entry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MIST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VCA for Dutch sector 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PRS operator license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  </w:t>
      </w: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  <w:t xml:space="preserve">CAREER HISTORY</w:t>
      </w: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May 2019 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 Aug 2020. North Sea UK and Dutch sector. Valaris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Driller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Engie, Neptune an ENI </w:t>
      </w: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 Drilling and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Abandonment projects.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Duties &amp; Responsibilities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Operate all equipment from drillers console. 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Supervise drill crew on rig floor ongoing operations.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Well bore monitoring and actions in case of well control issues.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Equipment checks and alarm settings.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IADC reports.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Red Zone monitoring and dropped object prevention.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Follow Tool Pushers and Client Rep instructions.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Provide guidance and leadership on SSOF programme (Safe system of work).</w:t>
      </w:r>
    </w:p>
    <w:p>
      <w:pPr>
        <w:numPr>
          <w:ilvl w:val="0"/>
          <w:numId w:val="1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Deliver Training, as per the Training Matrices.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Nov 2014 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 May 2019, North Sea UK and Dutch sector. Ensco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Assistant Driller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BP, Neptune - Drilling and </w:t>
      </w:r>
      <w:r>
        <w:rPr>
          <w:rFonts w:ascii="Calibri" w:hAnsi="Calibri" w:cs="Calibri" w:eastAsia="Calibri"/>
          <w:color w:val="000000"/>
          <w:spacing w:val="0"/>
          <w:position w:val="0"/>
          <w:sz w:val="18"/>
          <w:shd w:fill="auto" w:val="clear"/>
        </w:rPr>
        <w:t xml:space="preserve">Abandonment projects.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Duties &amp; Responsibilities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Provide guidance, assistance and advice to drill crew.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Perform regular machinery and line up checks.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Operate Pipe racking machinery.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Prepare equipment, BHA, paper work etc for future coming operations.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Maintain high standard of maintenance of all drilling equipment on the rig.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Managing the smooth delivery of the Safety process ensuring all necessary Permit-to-Work documentation in place.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Relieve Driller for brakes and as required.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Collect, analyze and evaluate complex data to identify and implement key improvements to working practices and procedures without compromising quality.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Complete Safety Observation / Conversation cards for any conditions observed. 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Proactive role as Emergency Response Team member, Muster Attendant, participating in emergency drills and evacuations.</w:t>
      </w:r>
    </w:p>
    <w:p>
      <w:pPr>
        <w:numPr>
          <w:ilvl w:val="0"/>
          <w:numId w:val="19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Work with all levels of management and staff to introduce a focus on behavioural based coaching and mentoring leading to recognisably improved safety cultures while promoting a safe and excellent working environment that is aligned to working practices.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i/>
          <w:color w:val="40404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Feb 2013 - Nov 2014, Northlandic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Assistant Driller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Various rigs and shipyard projects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Duties &amp; Responsibilities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Provide guidance, assistance and advice to drill crew.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Perform regular machinery and line up checks.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Prepare equipment, BHA, paper work etc for future coming operations.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Maintain high standard of maintenance of all drilling equipment on the rig.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Act as permit authority as per company policy system. 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Collect, analyze and evaluate complex data to identify and implement key improvements to working practices and procedures without compromising quality.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Complete Safety Observation / Conversation cards for any conditions observed. 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Proactive role as Emergency Response Team member, Muster Attendant, participating in emergency drills and evacuations.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Work with all levels of management and staff to introduce a focus on behavioural based coaching and mentoring leading to recognisably improved safety cultures while promoting a safe and excellent working environment that is aligned to working practices.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Assist 3rd party members in shipyard operations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July  2011 - Feb 2013, Ensco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Assistant Driller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Ensco 92,80,70,72 </w:t>
      </w: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 North Sea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Duties &amp; Responsibilities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Provide guidance, assistance and advice to drill crew.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Perform regular machinery and line up checks.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Prepare equipment, BHA, paper work etc for future coming operations.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Maintain high standard of maintenance of all drilling equipment on the rig.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Act as permit authority as per company policy system. 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Collect, analyze and evaluate complex data to identify and implement key improvements to working practices and procedures without compromising quality.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Complete Safety Observation / Conversation cards for any conditions observed. 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Proactive role as Emergency Response Team member, Muster Attendant, participating in emergency drills and evacuations.</w:t>
      </w:r>
    </w:p>
    <w:p>
      <w:pPr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Work with all levels of management and staff to introduce a focus on behavioural based coaching and mentoring leading to recognisably improved safety cultures while promoting a safe and excellent working environment that is aligned to working practices.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i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March 2006 - July 2011, Ensco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Derrickman/Deck hand/Pump man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Ensco 70, 92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Duties &amp; Responsibilities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Operate, maintain and service all pump/pit room machinery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Prepare and mix all kinds of drilling fluids.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Transfer bulks and fluids from/to the supply vessel.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Transfer fluids within the rig close circulation system, making sure loss/gain rate can be monitored accurately.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Work up the derrick (manual rigs only).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Managing the smooth delivery of the Safety process ensuring all necessary Permit-to-Work documentation in place.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Participate in rig move preparations.</w:t>
      </w:r>
    </w:p>
    <w:p>
      <w:pPr>
        <w:spacing w:before="0" w:after="0" w:line="240"/>
        <w:ind w:right="0" w:left="36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Book Antiqua" w:hAnsi="Book Antiqua" w:cs="Book Antiqua" w:eastAsia="Book Antiqua"/>
          <w:b/>
          <w:color w:val="00000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July 2004 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 March 2006 GOSS ltd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Deck hand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Various rigs and projects. North and Irish sea.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Duties &amp; Responsibilities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Participate in all rig floor, moon pool, mud treatment areas operations.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Participate in all PM routine operations under supervision.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Maintain high standard of housekeeping in all drilling areas.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General deck and complex lifts.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Managing deck space and backloads with deck foreman guidance.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Fresh water bunkering and diesel supply arrangements.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Working supply boat.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Helicopter operations.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Sept 2000 - July 2004, UAB Gretemybe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Deck Crew, AB Seaman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Various cargo vessels world wide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Duties &amp; Responsibilities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Maintenance of equipment, housekeeping and painting projects.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Loading/Unloading and bunkering operations.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Work with high air pressure equipment.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Mooring / Anchoring operations 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Watch keeping duties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April 1998 - Sept 2000, Royal carribean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18"/>
          <w:shd w:fill="auto" w:val="clear"/>
        </w:rPr>
        <w:t xml:space="preserve">Pool attendant/Barthender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Carribean sea/Europe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  <w:t xml:space="preserve">Duties &amp; Responsibilities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Cleaning and maitanance of pool equipent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Serving snacks and drinnks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General housekeeping</w:t>
      </w:r>
    </w:p>
    <w:p>
      <w:pPr>
        <w:numPr>
          <w:ilvl w:val="0"/>
          <w:numId w:val="36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  <w:t xml:space="preserve">Lifeguard   duties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404040"/>
          <w:spacing w:val="0"/>
          <w:position w:val="0"/>
          <w:sz w:val="18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404040"/>
          <w:spacing w:val="0"/>
          <w:position w:val="0"/>
          <w:sz w:val="18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both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</w:p>
    <w:p>
      <w:pPr>
        <w:tabs>
          <w:tab w:val="right" w:pos="9000" w:leader="none"/>
        </w:tabs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4"/>
          <w:shd w:fill="auto" w:val="clear"/>
        </w:rPr>
        <w:t xml:space="preserve">REFERENCES &amp; CERTIFICATION AVAILABLE UPON REQUEST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8">
    <w:abstractNumId w:val="54"/>
  </w:num>
  <w:num w:numId="12">
    <w:abstractNumId w:val="48"/>
  </w:num>
  <w:num w:numId="16">
    <w:abstractNumId w:val="42"/>
  </w:num>
  <w:num w:numId="19">
    <w:abstractNumId w:val="36"/>
  </w:num>
  <w:num w:numId="22">
    <w:abstractNumId w:val="30"/>
  </w:num>
  <w:num w:numId="24">
    <w:abstractNumId w:val="24"/>
  </w:num>
  <w:num w:numId="28">
    <w:abstractNumId w:val="18"/>
  </w:num>
  <w:num w:numId="32">
    <w:abstractNumId w:val="12"/>
  </w:num>
  <w:num w:numId="34">
    <w:abstractNumId w:val="6"/>
  </w:num>
  <w:num w:numId="3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1.wmf" Id="docRId3" Type="http://schemas.openxmlformats.org/officeDocument/2006/relationships/image" /><Relationship Target="media/image3.wmf" Id="docRId7" Type="http://schemas.openxmlformats.org/officeDocument/2006/relationships/image" /><Relationship Target="embeddings/oleObject0.bin" Id="docRId0" Type="http://schemas.openxmlformats.org/officeDocument/2006/relationships/oleObject" /><Relationship Target="numbering.xml" Id="docRId10" Type="http://schemas.openxmlformats.org/officeDocument/2006/relationships/numbering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embeddings/oleObject3.bin" Id="docRId6" Type="http://schemas.openxmlformats.org/officeDocument/2006/relationships/oleObject" /><Relationship Target="embeddings/oleObject4.bin" Id="docRId8" Type="http://schemas.openxmlformats.org/officeDocument/2006/relationships/oleObject" /><Relationship Target="media/image0.wmf" Id="docRId1" Type="http://schemas.openxmlformats.org/officeDocument/2006/relationships/image" /><Relationship Target="styles.xml" Id="docRId11" Type="http://schemas.openxmlformats.org/officeDocument/2006/relationships/styles" /><Relationship Target="media/image2.wmf" Id="docRId5" Type="http://schemas.openxmlformats.org/officeDocument/2006/relationships/image" /><Relationship Target="media/image4.wmf" Id="docRId9" Type="http://schemas.openxmlformats.org/officeDocument/2006/relationships/image" /></Relationships>
</file>